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val="en-US" w:eastAsia="zh-CN"/>
        </w:rPr>
      </w:pPr>
      <w:r>
        <w:rPr>
          <w:rFonts w:hint="eastAsia"/>
          <w:sz w:val="32"/>
          <w:szCs w:val="40"/>
          <w:lang w:val="en-US" w:eastAsia="zh-CN"/>
        </w:rPr>
        <w:t>附件1</w:t>
      </w:r>
      <w:bookmarkStart w:id="0" w:name="_GoBack"/>
      <w:bookmarkEnd w:id="0"/>
    </w:p>
    <w:p>
      <w:pPr>
        <w:jc w:val="center"/>
        <w:rPr>
          <w:rFonts w:hint="eastAsia"/>
          <w:b/>
          <w:bCs/>
          <w:sz w:val="48"/>
          <w:szCs w:val="48"/>
          <w:lang w:val="en-US" w:eastAsia="zh-CN"/>
        </w:rPr>
      </w:pPr>
      <w:r>
        <w:rPr>
          <w:rFonts w:hint="eastAsia"/>
          <w:b/>
          <w:bCs/>
          <w:sz w:val="48"/>
          <w:szCs w:val="48"/>
          <w:lang w:val="en-US" w:eastAsia="zh-CN"/>
        </w:rPr>
        <w:t>四川省2021年下半年高等教育自学考试省际转考工作日程安排表</w:t>
      </w:r>
    </w:p>
    <w:tbl>
      <w:tblPr>
        <w:tblStyle w:val="3"/>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693"/>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2286"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工作时间</w:t>
            </w:r>
          </w:p>
        </w:tc>
        <w:tc>
          <w:tcPr>
            <w:tcW w:w="1693"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工作项目</w:t>
            </w:r>
          </w:p>
        </w:tc>
        <w:tc>
          <w:tcPr>
            <w:tcW w:w="4700"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8月9日至11日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省际转出</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市（州）招生考试机构和院校自考办系统受理省际转出申请数据和接收电子版申请材料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8月17日前</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省际转出</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市（州）招生考试机构和院校自考办完成转出审核、数据处理及材料报送工作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8月23日至27日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省际转出</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省教育考试院集中审核省际转出和数据处理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9月1日至10日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省际转出</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省教育考试院在“全国省级电子转考平台”转出业务开通时间内进行考籍电子档案转出。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9月13日至18日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省际转入</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省教育考试院接收和审核“全国省际电子转考平台”转入档案并下发《四川省2021年下半年省际转入名单》至市（州）招生考试机构和院校自考办。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9月22日至24日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省际转入</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市（州）招生考试机构和院校自考办现场受理、审核省际转入确定材料。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9月26日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省际转入</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市（州）招生考试机构和院校自考办完成《四川省2021年下半年省际转入名单》报送工作。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9月27日至30日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省际转入</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省教育考试院在“全国省际电子转考平台”上处理转入申请数据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10月9日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省际转出</w:t>
            </w:r>
          </w:p>
        </w:tc>
        <w:tc>
          <w:tcPr>
            <w:tcW w:w="47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省教育考试院在“全国省际电子转考平台”接收转出被退回档案，并在管理系统中同步办理结果。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10月15日</w:t>
            </w:r>
          </w:p>
        </w:tc>
        <w:tc>
          <w:tcPr>
            <w:tcW w:w="169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省际转入</w:t>
            </w:r>
          </w:p>
        </w:tc>
        <w:tc>
          <w:tcPr>
            <w:tcW w:w="4700" w:type="dxa"/>
            <w:vAlign w:val="center"/>
          </w:tcPr>
          <w:p>
            <w:pPr>
              <w:jc w:val="center"/>
              <w:rPr>
                <w:rFonts w:hint="default"/>
                <w:sz w:val="24"/>
                <w:szCs w:val="24"/>
                <w:vertAlign w:val="baseline"/>
                <w:lang w:val="en-US" w:eastAsia="zh-CN"/>
              </w:rPr>
            </w:pPr>
            <w:r>
              <w:rPr>
                <w:rFonts w:hint="eastAsia"/>
                <w:sz w:val="24"/>
                <w:szCs w:val="24"/>
                <w:lang w:val="en-US" w:eastAsia="zh-CN"/>
              </w:rPr>
              <w:t>转入档案在我省考籍库归档。</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D5CF1"/>
    <w:rsid w:val="10C254F9"/>
    <w:rsid w:val="43FD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2021-07-21T04:15:00Z</dcterms:created>
  <dc:creator>Vadder</dc:creator>
  <cp:lastModifiedBy>Vadder</cp:lastModifiedBy>
  <dcterms:modified xsi:type="dcterms:W3CDTF">2021-07-21T04:28:58Z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2E134843516F4F38BECC632A2F185E5C</vt:lpwstr>
  </property>
</Properties>
</file>